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C5F" w:rsidRDefault="00E72CBE" w:rsidP="002F6C5F">
      <w:pPr>
        <w:jc w:val="center"/>
        <w:rPr>
          <w:b/>
          <w:sz w:val="32"/>
          <w:szCs w:val="32"/>
        </w:rPr>
      </w:pPr>
      <w:r>
        <w:rPr>
          <w:b/>
          <w:sz w:val="32"/>
          <w:szCs w:val="32"/>
        </w:rPr>
        <w:t>Class 9: Hay Judging</w:t>
      </w:r>
      <w:r w:rsidR="00A47431">
        <w:rPr>
          <w:b/>
          <w:sz w:val="32"/>
          <w:szCs w:val="32"/>
        </w:rPr>
        <w:t>-Nutrient Analysis</w:t>
      </w:r>
      <w:r w:rsidR="009B7EBB">
        <w:rPr>
          <w:b/>
          <w:sz w:val="32"/>
          <w:szCs w:val="32"/>
        </w:rPr>
        <w:tab/>
        <w:t>Seniors Only</w:t>
      </w:r>
    </w:p>
    <w:p w:rsidR="009B7EBB" w:rsidRPr="00A47431" w:rsidRDefault="009B7EBB" w:rsidP="002F6C5F">
      <w:pPr>
        <w:jc w:val="center"/>
        <w:rPr>
          <w:b/>
          <w:szCs w:val="32"/>
        </w:rPr>
      </w:pPr>
    </w:p>
    <w:p w:rsidR="002F6C5F" w:rsidRPr="00A47431" w:rsidRDefault="00A47431" w:rsidP="002F6C5F">
      <w:pPr>
        <w:rPr>
          <w:szCs w:val="32"/>
        </w:rPr>
      </w:pPr>
      <w:r w:rsidRPr="00A47431">
        <w:rPr>
          <w:szCs w:val="32"/>
        </w:rPr>
        <w:t>Rank these four</w:t>
      </w:r>
      <w:r w:rsidR="00184023" w:rsidRPr="00A47431">
        <w:rPr>
          <w:szCs w:val="32"/>
        </w:rPr>
        <w:t xml:space="preserve"> </w:t>
      </w:r>
      <w:r w:rsidR="002F6C5F" w:rsidRPr="00A47431">
        <w:rPr>
          <w:szCs w:val="32"/>
        </w:rPr>
        <w:t xml:space="preserve">hays as they should be fed to </w:t>
      </w:r>
      <w:r w:rsidRPr="00A47431">
        <w:rPr>
          <w:szCs w:val="32"/>
        </w:rPr>
        <w:t>cows 30 days before and after calving. Cow</w:t>
      </w:r>
      <w:r w:rsidR="00891522" w:rsidRPr="00A47431">
        <w:rPr>
          <w:szCs w:val="32"/>
        </w:rPr>
        <w:t xml:space="preserve"> protein requirements </w:t>
      </w:r>
      <w:r w:rsidRPr="00A47431">
        <w:rPr>
          <w:szCs w:val="32"/>
        </w:rPr>
        <w:t>should be met primarily</w:t>
      </w:r>
      <w:r w:rsidR="00891522" w:rsidRPr="00A47431">
        <w:rPr>
          <w:szCs w:val="32"/>
        </w:rPr>
        <w:t xml:space="preserve"> </w:t>
      </w:r>
      <w:r w:rsidRPr="00A47431">
        <w:rPr>
          <w:szCs w:val="32"/>
        </w:rPr>
        <w:t>from</w:t>
      </w:r>
      <w:r w:rsidR="00891522" w:rsidRPr="00A47431">
        <w:rPr>
          <w:szCs w:val="32"/>
        </w:rPr>
        <w:t xml:space="preserve"> forage</w:t>
      </w:r>
      <w:r w:rsidRPr="00A47431">
        <w:rPr>
          <w:szCs w:val="32"/>
        </w:rPr>
        <w:t xml:space="preserve"> intake</w:t>
      </w:r>
      <w:r w:rsidR="00891522" w:rsidRPr="00A47431">
        <w:rPr>
          <w:szCs w:val="32"/>
        </w:rPr>
        <w:t xml:space="preserve">. </w:t>
      </w:r>
      <w:r w:rsidRPr="00A47431">
        <w:rPr>
          <w:szCs w:val="32"/>
        </w:rPr>
        <w:t>Minimal supplementation of concentrates is needed to keep feed costs in check</w:t>
      </w:r>
      <w:r w:rsidR="00891522" w:rsidRPr="00A47431">
        <w:rPr>
          <w:szCs w:val="32"/>
        </w:rPr>
        <w:t>.</w:t>
      </w:r>
      <w:r w:rsidR="006475B7" w:rsidRPr="00A47431">
        <w:rPr>
          <w:szCs w:val="32"/>
        </w:rPr>
        <w:t xml:space="preserve"> The provided nutrient analysis is on a dry matter basis.</w:t>
      </w:r>
    </w:p>
    <w:p w:rsidR="006475B7" w:rsidRPr="00A47431" w:rsidRDefault="006475B7" w:rsidP="002F6C5F">
      <w:pPr>
        <w:rPr>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1620"/>
        <w:gridCol w:w="1980"/>
        <w:gridCol w:w="2160"/>
      </w:tblGrid>
      <w:tr w:rsidR="006475B7" w:rsidRPr="0019507D" w:rsidTr="00B5716C">
        <w:tc>
          <w:tcPr>
            <w:tcW w:w="1188" w:type="dxa"/>
            <w:shd w:val="clear" w:color="auto" w:fill="auto"/>
          </w:tcPr>
          <w:p w:rsidR="006475B7" w:rsidRPr="00A47431" w:rsidRDefault="006475B7" w:rsidP="006475B7">
            <w:pPr>
              <w:jc w:val="center"/>
              <w:rPr>
                <w:szCs w:val="32"/>
              </w:rPr>
            </w:pPr>
            <w:r w:rsidRPr="00A47431">
              <w:rPr>
                <w:szCs w:val="32"/>
              </w:rPr>
              <w:t xml:space="preserve">Hay </w:t>
            </w:r>
          </w:p>
        </w:tc>
        <w:tc>
          <w:tcPr>
            <w:tcW w:w="1620" w:type="dxa"/>
            <w:shd w:val="clear" w:color="auto" w:fill="auto"/>
          </w:tcPr>
          <w:p w:rsidR="006475B7" w:rsidRPr="00A47431" w:rsidRDefault="006475B7" w:rsidP="006475B7">
            <w:pPr>
              <w:jc w:val="center"/>
              <w:rPr>
                <w:szCs w:val="32"/>
              </w:rPr>
            </w:pPr>
            <w:r w:rsidRPr="00A47431">
              <w:rPr>
                <w:szCs w:val="32"/>
              </w:rPr>
              <w:t>TDN, %</w:t>
            </w:r>
          </w:p>
        </w:tc>
        <w:tc>
          <w:tcPr>
            <w:tcW w:w="1620" w:type="dxa"/>
            <w:shd w:val="clear" w:color="auto" w:fill="auto"/>
          </w:tcPr>
          <w:p w:rsidR="006475B7" w:rsidRPr="00A47431" w:rsidRDefault="006475B7" w:rsidP="006475B7">
            <w:pPr>
              <w:jc w:val="center"/>
              <w:rPr>
                <w:szCs w:val="32"/>
              </w:rPr>
            </w:pPr>
            <w:r w:rsidRPr="00A47431">
              <w:rPr>
                <w:szCs w:val="32"/>
              </w:rPr>
              <w:t>CP, %</w:t>
            </w:r>
          </w:p>
        </w:tc>
        <w:tc>
          <w:tcPr>
            <w:tcW w:w="1980" w:type="dxa"/>
            <w:shd w:val="clear" w:color="auto" w:fill="auto"/>
          </w:tcPr>
          <w:p w:rsidR="006475B7" w:rsidRPr="00A47431" w:rsidRDefault="006475B7" w:rsidP="006475B7">
            <w:pPr>
              <w:jc w:val="center"/>
              <w:rPr>
                <w:szCs w:val="32"/>
              </w:rPr>
            </w:pPr>
            <w:r w:rsidRPr="00A47431">
              <w:rPr>
                <w:szCs w:val="32"/>
              </w:rPr>
              <w:t>NDF, %</w:t>
            </w:r>
          </w:p>
        </w:tc>
        <w:tc>
          <w:tcPr>
            <w:tcW w:w="2160" w:type="dxa"/>
            <w:shd w:val="clear" w:color="auto" w:fill="auto"/>
          </w:tcPr>
          <w:p w:rsidR="006475B7" w:rsidRPr="00A47431" w:rsidRDefault="006475B7" w:rsidP="006475B7">
            <w:pPr>
              <w:jc w:val="center"/>
              <w:rPr>
                <w:szCs w:val="32"/>
              </w:rPr>
            </w:pPr>
            <w:r w:rsidRPr="00A47431">
              <w:rPr>
                <w:szCs w:val="32"/>
              </w:rPr>
              <w:t>ADF, %</w:t>
            </w:r>
          </w:p>
        </w:tc>
      </w:tr>
      <w:tr w:rsidR="006475B7" w:rsidRPr="0019507D" w:rsidTr="00B5716C">
        <w:tc>
          <w:tcPr>
            <w:tcW w:w="1188" w:type="dxa"/>
            <w:shd w:val="clear" w:color="auto" w:fill="auto"/>
          </w:tcPr>
          <w:p w:rsidR="006475B7" w:rsidRPr="00A47431" w:rsidRDefault="006475B7" w:rsidP="006475B7">
            <w:pPr>
              <w:jc w:val="center"/>
              <w:rPr>
                <w:szCs w:val="32"/>
              </w:rPr>
            </w:pPr>
            <w:r w:rsidRPr="00A47431">
              <w:rPr>
                <w:szCs w:val="32"/>
              </w:rPr>
              <w:t>1</w:t>
            </w:r>
          </w:p>
        </w:tc>
        <w:tc>
          <w:tcPr>
            <w:tcW w:w="1620" w:type="dxa"/>
            <w:shd w:val="clear" w:color="auto" w:fill="auto"/>
          </w:tcPr>
          <w:p w:rsidR="006475B7" w:rsidRPr="00A47431" w:rsidRDefault="00184023" w:rsidP="00A47431">
            <w:pPr>
              <w:jc w:val="center"/>
              <w:rPr>
                <w:szCs w:val="32"/>
              </w:rPr>
            </w:pPr>
            <w:r w:rsidRPr="00A47431">
              <w:rPr>
                <w:szCs w:val="32"/>
              </w:rPr>
              <w:t>53.</w:t>
            </w:r>
            <w:r w:rsidR="00A47431" w:rsidRPr="00A47431">
              <w:rPr>
                <w:szCs w:val="32"/>
              </w:rPr>
              <w:t>5</w:t>
            </w:r>
          </w:p>
        </w:tc>
        <w:tc>
          <w:tcPr>
            <w:tcW w:w="1620" w:type="dxa"/>
            <w:shd w:val="clear" w:color="auto" w:fill="auto"/>
          </w:tcPr>
          <w:p w:rsidR="006475B7" w:rsidRPr="00A47431" w:rsidRDefault="00184023" w:rsidP="006475B7">
            <w:pPr>
              <w:jc w:val="center"/>
              <w:rPr>
                <w:szCs w:val="32"/>
              </w:rPr>
            </w:pPr>
            <w:r w:rsidRPr="00A47431">
              <w:rPr>
                <w:szCs w:val="32"/>
              </w:rPr>
              <w:t>14.7</w:t>
            </w:r>
          </w:p>
        </w:tc>
        <w:tc>
          <w:tcPr>
            <w:tcW w:w="1980" w:type="dxa"/>
            <w:shd w:val="clear" w:color="auto" w:fill="auto"/>
          </w:tcPr>
          <w:p w:rsidR="006475B7" w:rsidRPr="00A47431" w:rsidRDefault="00184023" w:rsidP="00803DEC">
            <w:pPr>
              <w:jc w:val="center"/>
              <w:rPr>
                <w:szCs w:val="32"/>
              </w:rPr>
            </w:pPr>
            <w:r w:rsidRPr="00A47431">
              <w:rPr>
                <w:szCs w:val="32"/>
              </w:rPr>
              <w:t>48.1</w:t>
            </w:r>
          </w:p>
        </w:tc>
        <w:tc>
          <w:tcPr>
            <w:tcW w:w="2160" w:type="dxa"/>
            <w:shd w:val="clear" w:color="auto" w:fill="auto"/>
          </w:tcPr>
          <w:p w:rsidR="006475B7" w:rsidRPr="00A47431" w:rsidRDefault="00184023" w:rsidP="006475B7">
            <w:pPr>
              <w:jc w:val="center"/>
              <w:rPr>
                <w:szCs w:val="32"/>
              </w:rPr>
            </w:pPr>
            <w:r w:rsidRPr="00A47431">
              <w:rPr>
                <w:szCs w:val="32"/>
              </w:rPr>
              <w:t>36.2</w:t>
            </w:r>
          </w:p>
        </w:tc>
      </w:tr>
      <w:tr w:rsidR="00A47431" w:rsidRPr="0019507D" w:rsidTr="00B5716C">
        <w:tc>
          <w:tcPr>
            <w:tcW w:w="1188" w:type="dxa"/>
            <w:shd w:val="clear" w:color="auto" w:fill="auto"/>
          </w:tcPr>
          <w:p w:rsidR="00A47431" w:rsidRPr="00A47431" w:rsidRDefault="00A47431" w:rsidP="00A47431">
            <w:pPr>
              <w:jc w:val="center"/>
              <w:rPr>
                <w:szCs w:val="32"/>
              </w:rPr>
            </w:pPr>
            <w:r w:rsidRPr="00A47431">
              <w:rPr>
                <w:szCs w:val="32"/>
              </w:rPr>
              <w:t>2</w:t>
            </w:r>
          </w:p>
        </w:tc>
        <w:tc>
          <w:tcPr>
            <w:tcW w:w="1620" w:type="dxa"/>
            <w:shd w:val="clear" w:color="auto" w:fill="auto"/>
          </w:tcPr>
          <w:p w:rsidR="00A47431" w:rsidRPr="00A47431" w:rsidRDefault="00A47431" w:rsidP="00A47431">
            <w:pPr>
              <w:jc w:val="center"/>
              <w:rPr>
                <w:szCs w:val="32"/>
              </w:rPr>
            </w:pPr>
            <w:r w:rsidRPr="00A47431">
              <w:rPr>
                <w:szCs w:val="32"/>
              </w:rPr>
              <w:t>59.3</w:t>
            </w:r>
          </w:p>
        </w:tc>
        <w:tc>
          <w:tcPr>
            <w:tcW w:w="1620" w:type="dxa"/>
            <w:shd w:val="clear" w:color="auto" w:fill="auto"/>
          </w:tcPr>
          <w:p w:rsidR="00A47431" w:rsidRPr="00A47431" w:rsidRDefault="00A47431" w:rsidP="00A47431">
            <w:pPr>
              <w:jc w:val="center"/>
              <w:rPr>
                <w:szCs w:val="32"/>
              </w:rPr>
            </w:pPr>
            <w:r w:rsidRPr="00A47431">
              <w:rPr>
                <w:szCs w:val="32"/>
              </w:rPr>
              <w:t>18.1</w:t>
            </w:r>
          </w:p>
        </w:tc>
        <w:tc>
          <w:tcPr>
            <w:tcW w:w="1980" w:type="dxa"/>
            <w:shd w:val="clear" w:color="auto" w:fill="auto"/>
          </w:tcPr>
          <w:p w:rsidR="00A47431" w:rsidRPr="00A47431" w:rsidRDefault="00A47431" w:rsidP="00A47431">
            <w:pPr>
              <w:jc w:val="center"/>
              <w:rPr>
                <w:szCs w:val="32"/>
              </w:rPr>
            </w:pPr>
            <w:r w:rsidRPr="00A47431">
              <w:rPr>
                <w:szCs w:val="32"/>
              </w:rPr>
              <w:t>45.</w:t>
            </w:r>
            <w:r w:rsidRPr="00A47431">
              <w:rPr>
                <w:szCs w:val="32"/>
              </w:rPr>
              <w:t>8</w:t>
            </w:r>
          </w:p>
        </w:tc>
        <w:tc>
          <w:tcPr>
            <w:tcW w:w="2160" w:type="dxa"/>
            <w:shd w:val="clear" w:color="auto" w:fill="auto"/>
          </w:tcPr>
          <w:p w:rsidR="00A47431" w:rsidRPr="00A47431" w:rsidRDefault="00A47431" w:rsidP="00A47431">
            <w:pPr>
              <w:jc w:val="center"/>
              <w:rPr>
                <w:szCs w:val="32"/>
              </w:rPr>
            </w:pPr>
            <w:r w:rsidRPr="00A47431">
              <w:rPr>
                <w:szCs w:val="32"/>
              </w:rPr>
              <w:t>34.</w:t>
            </w:r>
            <w:r w:rsidRPr="00A47431">
              <w:rPr>
                <w:szCs w:val="32"/>
              </w:rPr>
              <w:t>7</w:t>
            </w:r>
          </w:p>
        </w:tc>
      </w:tr>
      <w:tr w:rsidR="00A47431" w:rsidRPr="0019507D" w:rsidTr="00B5716C">
        <w:tc>
          <w:tcPr>
            <w:tcW w:w="1188" w:type="dxa"/>
            <w:shd w:val="clear" w:color="auto" w:fill="auto"/>
          </w:tcPr>
          <w:p w:rsidR="00A47431" w:rsidRPr="00A47431" w:rsidRDefault="00A47431" w:rsidP="00A47431">
            <w:pPr>
              <w:jc w:val="center"/>
              <w:rPr>
                <w:szCs w:val="32"/>
              </w:rPr>
            </w:pPr>
            <w:r w:rsidRPr="00A47431">
              <w:rPr>
                <w:szCs w:val="32"/>
              </w:rPr>
              <w:t>3</w:t>
            </w:r>
          </w:p>
        </w:tc>
        <w:tc>
          <w:tcPr>
            <w:tcW w:w="1620" w:type="dxa"/>
            <w:shd w:val="clear" w:color="auto" w:fill="auto"/>
          </w:tcPr>
          <w:p w:rsidR="00A47431" w:rsidRPr="00A47431" w:rsidRDefault="00A47431" w:rsidP="00A47431">
            <w:pPr>
              <w:jc w:val="center"/>
              <w:rPr>
                <w:szCs w:val="32"/>
              </w:rPr>
            </w:pPr>
            <w:r w:rsidRPr="00A47431">
              <w:rPr>
                <w:szCs w:val="32"/>
              </w:rPr>
              <w:t>5</w:t>
            </w:r>
            <w:r w:rsidRPr="00A47431">
              <w:rPr>
                <w:szCs w:val="32"/>
              </w:rPr>
              <w:t>6</w:t>
            </w:r>
            <w:r w:rsidRPr="00A47431">
              <w:rPr>
                <w:szCs w:val="32"/>
              </w:rPr>
              <w:t>.</w:t>
            </w:r>
            <w:r w:rsidRPr="00A47431">
              <w:rPr>
                <w:szCs w:val="32"/>
              </w:rPr>
              <w:t>8</w:t>
            </w:r>
          </w:p>
        </w:tc>
        <w:tc>
          <w:tcPr>
            <w:tcW w:w="1620" w:type="dxa"/>
            <w:shd w:val="clear" w:color="auto" w:fill="auto"/>
          </w:tcPr>
          <w:p w:rsidR="00A47431" w:rsidRPr="00A47431" w:rsidRDefault="00A47431" w:rsidP="00A47431">
            <w:pPr>
              <w:jc w:val="center"/>
              <w:rPr>
                <w:szCs w:val="32"/>
              </w:rPr>
            </w:pPr>
            <w:r w:rsidRPr="00A47431">
              <w:rPr>
                <w:szCs w:val="32"/>
              </w:rPr>
              <w:t>16.</w:t>
            </w:r>
            <w:r w:rsidRPr="00A47431">
              <w:rPr>
                <w:szCs w:val="32"/>
              </w:rPr>
              <w:t>9</w:t>
            </w:r>
          </w:p>
        </w:tc>
        <w:tc>
          <w:tcPr>
            <w:tcW w:w="1980" w:type="dxa"/>
            <w:shd w:val="clear" w:color="auto" w:fill="auto"/>
          </w:tcPr>
          <w:p w:rsidR="00A47431" w:rsidRPr="00A47431" w:rsidRDefault="00A47431" w:rsidP="00A47431">
            <w:pPr>
              <w:jc w:val="center"/>
              <w:rPr>
                <w:szCs w:val="32"/>
              </w:rPr>
            </w:pPr>
            <w:r w:rsidRPr="00A47431">
              <w:rPr>
                <w:szCs w:val="32"/>
              </w:rPr>
              <w:t>47.2</w:t>
            </w:r>
          </w:p>
        </w:tc>
        <w:tc>
          <w:tcPr>
            <w:tcW w:w="2160" w:type="dxa"/>
            <w:shd w:val="clear" w:color="auto" w:fill="auto"/>
          </w:tcPr>
          <w:p w:rsidR="00A47431" w:rsidRPr="00A47431" w:rsidRDefault="00A47431" w:rsidP="00A47431">
            <w:pPr>
              <w:jc w:val="center"/>
              <w:rPr>
                <w:szCs w:val="32"/>
              </w:rPr>
            </w:pPr>
            <w:r w:rsidRPr="00A47431">
              <w:rPr>
                <w:szCs w:val="32"/>
              </w:rPr>
              <w:t>35.3</w:t>
            </w:r>
          </w:p>
        </w:tc>
      </w:tr>
      <w:tr w:rsidR="00A47431" w:rsidRPr="0019507D" w:rsidTr="00B5716C">
        <w:tc>
          <w:tcPr>
            <w:tcW w:w="1188" w:type="dxa"/>
            <w:shd w:val="clear" w:color="auto" w:fill="auto"/>
          </w:tcPr>
          <w:p w:rsidR="00A47431" w:rsidRPr="00A47431" w:rsidRDefault="00A47431" w:rsidP="00A47431">
            <w:pPr>
              <w:jc w:val="center"/>
              <w:rPr>
                <w:szCs w:val="32"/>
              </w:rPr>
            </w:pPr>
            <w:r w:rsidRPr="00A47431">
              <w:rPr>
                <w:szCs w:val="32"/>
              </w:rPr>
              <w:t>4</w:t>
            </w:r>
          </w:p>
        </w:tc>
        <w:tc>
          <w:tcPr>
            <w:tcW w:w="1620" w:type="dxa"/>
            <w:shd w:val="clear" w:color="auto" w:fill="auto"/>
          </w:tcPr>
          <w:p w:rsidR="00A47431" w:rsidRPr="00A47431" w:rsidRDefault="00A47431" w:rsidP="00A47431">
            <w:pPr>
              <w:jc w:val="center"/>
              <w:rPr>
                <w:szCs w:val="32"/>
              </w:rPr>
            </w:pPr>
            <w:r w:rsidRPr="00A47431">
              <w:rPr>
                <w:szCs w:val="32"/>
              </w:rPr>
              <w:t>5</w:t>
            </w:r>
            <w:r w:rsidRPr="00A47431">
              <w:rPr>
                <w:szCs w:val="32"/>
              </w:rPr>
              <w:t>2</w:t>
            </w:r>
            <w:r w:rsidRPr="00A47431">
              <w:rPr>
                <w:szCs w:val="32"/>
              </w:rPr>
              <w:t>.2</w:t>
            </w:r>
          </w:p>
        </w:tc>
        <w:tc>
          <w:tcPr>
            <w:tcW w:w="1620" w:type="dxa"/>
            <w:shd w:val="clear" w:color="auto" w:fill="auto"/>
          </w:tcPr>
          <w:p w:rsidR="00A47431" w:rsidRPr="00A47431" w:rsidRDefault="00A47431" w:rsidP="00A47431">
            <w:pPr>
              <w:jc w:val="center"/>
              <w:rPr>
                <w:szCs w:val="32"/>
              </w:rPr>
            </w:pPr>
            <w:r w:rsidRPr="00A47431">
              <w:rPr>
                <w:szCs w:val="32"/>
              </w:rPr>
              <w:t>13.4</w:t>
            </w:r>
          </w:p>
        </w:tc>
        <w:tc>
          <w:tcPr>
            <w:tcW w:w="1980" w:type="dxa"/>
            <w:shd w:val="clear" w:color="auto" w:fill="auto"/>
          </w:tcPr>
          <w:p w:rsidR="00A47431" w:rsidRPr="00A47431" w:rsidRDefault="00A47431" w:rsidP="00A47431">
            <w:pPr>
              <w:jc w:val="center"/>
              <w:rPr>
                <w:szCs w:val="32"/>
              </w:rPr>
            </w:pPr>
            <w:r w:rsidRPr="00A47431">
              <w:rPr>
                <w:szCs w:val="32"/>
              </w:rPr>
              <w:t>5</w:t>
            </w:r>
            <w:r w:rsidRPr="00A47431">
              <w:rPr>
                <w:szCs w:val="32"/>
              </w:rPr>
              <w:t>0</w:t>
            </w:r>
            <w:r w:rsidRPr="00A47431">
              <w:rPr>
                <w:szCs w:val="32"/>
              </w:rPr>
              <w:t>.4</w:t>
            </w:r>
          </w:p>
        </w:tc>
        <w:tc>
          <w:tcPr>
            <w:tcW w:w="2160" w:type="dxa"/>
            <w:shd w:val="clear" w:color="auto" w:fill="auto"/>
          </w:tcPr>
          <w:p w:rsidR="00A47431" w:rsidRPr="00A47431" w:rsidRDefault="00A47431" w:rsidP="00A47431">
            <w:pPr>
              <w:jc w:val="center"/>
              <w:rPr>
                <w:szCs w:val="32"/>
              </w:rPr>
            </w:pPr>
            <w:r w:rsidRPr="00A47431">
              <w:rPr>
                <w:szCs w:val="32"/>
              </w:rPr>
              <w:t>37.3</w:t>
            </w:r>
          </w:p>
        </w:tc>
      </w:tr>
    </w:tbl>
    <w:p w:rsidR="00A47431" w:rsidRPr="00480466" w:rsidRDefault="00A47431" w:rsidP="00AD1500">
      <w:pPr>
        <w:jc w:val="center"/>
        <w:rPr>
          <w:b/>
          <w:sz w:val="72"/>
          <w:szCs w:val="40"/>
        </w:rPr>
      </w:pPr>
      <w:bookmarkStart w:id="0" w:name="_GoBack"/>
      <w:bookmarkEnd w:id="0"/>
    </w:p>
    <w:p w:rsidR="00A47431" w:rsidRDefault="00A47431" w:rsidP="00A47431">
      <w:pPr>
        <w:jc w:val="center"/>
        <w:rPr>
          <w:b/>
          <w:sz w:val="32"/>
          <w:szCs w:val="32"/>
        </w:rPr>
      </w:pPr>
      <w:r>
        <w:rPr>
          <w:b/>
          <w:sz w:val="32"/>
          <w:szCs w:val="32"/>
        </w:rPr>
        <w:t>Class 9: Hay Judging-Nutrient Analysis</w:t>
      </w:r>
      <w:r>
        <w:rPr>
          <w:b/>
          <w:sz w:val="32"/>
          <w:szCs w:val="32"/>
        </w:rPr>
        <w:tab/>
        <w:t>Seniors Only</w:t>
      </w:r>
    </w:p>
    <w:p w:rsidR="00A47431" w:rsidRPr="00A47431" w:rsidRDefault="00A47431" w:rsidP="00A47431">
      <w:pPr>
        <w:jc w:val="center"/>
        <w:rPr>
          <w:b/>
          <w:szCs w:val="32"/>
        </w:rPr>
      </w:pPr>
    </w:p>
    <w:p w:rsidR="00A47431" w:rsidRPr="00A47431" w:rsidRDefault="00A47431" w:rsidP="00A47431">
      <w:pPr>
        <w:rPr>
          <w:szCs w:val="32"/>
        </w:rPr>
      </w:pPr>
      <w:r w:rsidRPr="00A47431">
        <w:rPr>
          <w:szCs w:val="32"/>
        </w:rPr>
        <w:t>Rank these four hays as they should be fed to cows 30 days before and after calving. Cow protein requirements should be met primarily from forage intake. Minimal supplementation of concentrates is needed to keep feed costs in check. The provided nutrient analysis is on a dry matter basis.</w:t>
      </w:r>
    </w:p>
    <w:p w:rsidR="00A47431" w:rsidRPr="00A47431" w:rsidRDefault="00A47431" w:rsidP="00A47431">
      <w:pPr>
        <w:rPr>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1620"/>
        <w:gridCol w:w="1980"/>
        <w:gridCol w:w="2160"/>
      </w:tblGrid>
      <w:tr w:rsidR="00A47431" w:rsidRPr="0019507D" w:rsidTr="00945CEC">
        <w:tc>
          <w:tcPr>
            <w:tcW w:w="1188" w:type="dxa"/>
            <w:shd w:val="clear" w:color="auto" w:fill="auto"/>
          </w:tcPr>
          <w:p w:rsidR="00A47431" w:rsidRPr="00A47431" w:rsidRDefault="00A47431" w:rsidP="00945CEC">
            <w:pPr>
              <w:jc w:val="center"/>
              <w:rPr>
                <w:szCs w:val="32"/>
              </w:rPr>
            </w:pPr>
            <w:r w:rsidRPr="00A47431">
              <w:rPr>
                <w:szCs w:val="32"/>
              </w:rPr>
              <w:t xml:space="preserve">Hay </w:t>
            </w:r>
          </w:p>
        </w:tc>
        <w:tc>
          <w:tcPr>
            <w:tcW w:w="1620" w:type="dxa"/>
            <w:shd w:val="clear" w:color="auto" w:fill="auto"/>
          </w:tcPr>
          <w:p w:rsidR="00A47431" w:rsidRPr="00A47431" w:rsidRDefault="00A47431" w:rsidP="00945CEC">
            <w:pPr>
              <w:jc w:val="center"/>
              <w:rPr>
                <w:szCs w:val="32"/>
              </w:rPr>
            </w:pPr>
            <w:r w:rsidRPr="00A47431">
              <w:rPr>
                <w:szCs w:val="32"/>
              </w:rPr>
              <w:t>TDN, %</w:t>
            </w:r>
          </w:p>
        </w:tc>
        <w:tc>
          <w:tcPr>
            <w:tcW w:w="1620" w:type="dxa"/>
            <w:shd w:val="clear" w:color="auto" w:fill="auto"/>
          </w:tcPr>
          <w:p w:rsidR="00A47431" w:rsidRPr="00A47431" w:rsidRDefault="00A47431" w:rsidP="00945CEC">
            <w:pPr>
              <w:jc w:val="center"/>
              <w:rPr>
                <w:szCs w:val="32"/>
              </w:rPr>
            </w:pPr>
            <w:r w:rsidRPr="00A47431">
              <w:rPr>
                <w:szCs w:val="32"/>
              </w:rPr>
              <w:t>CP, %</w:t>
            </w:r>
          </w:p>
        </w:tc>
        <w:tc>
          <w:tcPr>
            <w:tcW w:w="1980" w:type="dxa"/>
            <w:shd w:val="clear" w:color="auto" w:fill="auto"/>
          </w:tcPr>
          <w:p w:rsidR="00A47431" w:rsidRPr="00A47431" w:rsidRDefault="00A47431" w:rsidP="00945CEC">
            <w:pPr>
              <w:jc w:val="center"/>
              <w:rPr>
                <w:szCs w:val="32"/>
              </w:rPr>
            </w:pPr>
            <w:r w:rsidRPr="00A47431">
              <w:rPr>
                <w:szCs w:val="32"/>
              </w:rPr>
              <w:t>NDF, %</w:t>
            </w:r>
          </w:p>
        </w:tc>
        <w:tc>
          <w:tcPr>
            <w:tcW w:w="2160" w:type="dxa"/>
            <w:shd w:val="clear" w:color="auto" w:fill="auto"/>
          </w:tcPr>
          <w:p w:rsidR="00A47431" w:rsidRPr="00A47431" w:rsidRDefault="00A47431" w:rsidP="00945CEC">
            <w:pPr>
              <w:jc w:val="center"/>
              <w:rPr>
                <w:szCs w:val="32"/>
              </w:rPr>
            </w:pPr>
            <w:r w:rsidRPr="00A47431">
              <w:rPr>
                <w:szCs w:val="32"/>
              </w:rPr>
              <w:t>ADF, %</w:t>
            </w:r>
          </w:p>
        </w:tc>
      </w:tr>
      <w:tr w:rsidR="00A47431" w:rsidRPr="0019507D" w:rsidTr="00945CEC">
        <w:tc>
          <w:tcPr>
            <w:tcW w:w="1188" w:type="dxa"/>
            <w:shd w:val="clear" w:color="auto" w:fill="auto"/>
          </w:tcPr>
          <w:p w:rsidR="00A47431" w:rsidRPr="00A47431" w:rsidRDefault="00A47431" w:rsidP="00945CEC">
            <w:pPr>
              <w:jc w:val="center"/>
              <w:rPr>
                <w:szCs w:val="32"/>
              </w:rPr>
            </w:pPr>
            <w:r w:rsidRPr="00A47431">
              <w:rPr>
                <w:szCs w:val="32"/>
              </w:rPr>
              <w:t>1</w:t>
            </w:r>
          </w:p>
        </w:tc>
        <w:tc>
          <w:tcPr>
            <w:tcW w:w="1620" w:type="dxa"/>
            <w:shd w:val="clear" w:color="auto" w:fill="auto"/>
          </w:tcPr>
          <w:p w:rsidR="00A47431" w:rsidRPr="00A47431" w:rsidRDefault="00A47431" w:rsidP="00945CEC">
            <w:pPr>
              <w:jc w:val="center"/>
              <w:rPr>
                <w:szCs w:val="32"/>
              </w:rPr>
            </w:pPr>
            <w:r w:rsidRPr="00A47431">
              <w:rPr>
                <w:szCs w:val="32"/>
              </w:rPr>
              <w:t>53.5</w:t>
            </w:r>
          </w:p>
        </w:tc>
        <w:tc>
          <w:tcPr>
            <w:tcW w:w="1620" w:type="dxa"/>
            <w:shd w:val="clear" w:color="auto" w:fill="auto"/>
          </w:tcPr>
          <w:p w:rsidR="00A47431" w:rsidRPr="00A47431" w:rsidRDefault="00A47431" w:rsidP="00945CEC">
            <w:pPr>
              <w:jc w:val="center"/>
              <w:rPr>
                <w:szCs w:val="32"/>
              </w:rPr>
            </w:pPr>
            <w:r w:rsidRPr="00A47431">
              <w:rPr>
                <w:szCs w:val="32"/>
              </w:rPr>
              <w:t>14.7</w:t>
            </w:r>
          </w:p>
        </w:tc>
        <w:tc>
          <w:tcPr>
            <w:tcW w:w="1980" w:type="dxa"/>
            <w:shd w:val="clear" w:color="auto" w:fill="auto"/>
          </w:tcPr>
          <w:p w:rsidR="00A47431" w:rsidRPr="00A47431" w:rsidRDefault="00A47431" w:rsidP="00945CEC">
            <w:pPr>
              <w:jc w:val="center"/>
              <w:rPr>
                <w:szCs w:val="32"/>
              </w:rPr>
            </w:pPr>
            <w:r w:rsidRPr="00A47431">
              <w:rPr>
                <w:szCs w:val="32"/>
              </w:rPr>
              <w:t>48.1</w:t>
            </w:r>
          </w:p>
        </w:tc>
        <w:tc>
          <w:tcPr>
            <w:tcW w:w="2160" w:type="dxa"/>
            <w:shd w:val="clear" w:color="auto" w:fill="auto"/>
          </w:tcPr>
          <w:p w:rsidR="00A47431" w:rsidRPr="00A47431" w:rsidRDefault="00A47431" w:rsidP="00945CEC">
            <w:pPr>
              <w:jc w:val="center"/>
              <w:rPr>
                <w:szCs w:val="32"/>
              </w:rPr>
            </w:pPr>
            <w:r w:rsidRPr="00A47431">
              <w:rPr>
                <w:szCs w:val="32"/>
              </w:rPr>
              <w:t>36.2</w:t>
            </w:r>
          </w:p>
        </w:tc>
      </w:tr>
      <w:tr w:rsidR="00A47431" w:rsidRPr="0019507D" w:rsidTr="00945CEC">
        <w:tc>
          <w:tcPr>
            <w:tcW w:w="1188" w:type="dxa"/>
            <w:shd w:val="clear" w:color="auto" w:fill="auto"/>
          </w:tcPr>
          <w:p w:rsidR="00A47431" w:rsidRPr="00A47431" w:rsidRDefault="00A47431" w:rsidP="00945CEC">
            <w:pPr>
              <w:jc w:val="center"/>
              <w:rPr>
                <w:szCs w:val="32"/>
              </w:rPr>
            </w:pPr>
            <w:r w:rsidRPr="00A47431">
              <w:rPr>
                <w:szCs w:val="32"/>
              </w:rPr>
              <w:t>2</w:t>
            </w:r>
          </w:p>
        </w:tc>
        <w:tc>
          <w:tcPr>
            <w:tcW w:w="1620" w:type="dxa"/>
            <w:shd w:val="clear" w:color="auto" w:fill="auto"/>
          </w:tcPr>
          <w:p w:rsidR="00A47431" w:rsidRPr="00A47431" w:rsidRDefault="00A47431" w:rsidP="00945CEC">
            <w:pPr>
              <w:jc w:val="center"/>
              <w:rPr>
                <w:szCs w:val="32"/>
              </w:rPr>
            </w:pPr>
            <w:r w:rsidRPr="00A47431">
              <w:rPr>
                <w:szCs w:val="32"/>
              </w:rPr>
              <w:t>59.3</w:t>
            </w:r>
          </w:p>
        </w:tc>
        <w:tc>
          <w:tcPr>
            <w:tcW w:w="1620" w:type="dxa"/>
            <w:shd w:val="clear" w:color="auto" w:fill="auto"/>
          </w:tcPr>
          <w:p w:rsidR="00A47431" w:rsidRPr="00A47431" w:rsidRDefault="00A47431" w:rsidP="00945CEC">
            <w:pPr>
              <w:jc w:val="center"/>
              <w:rPr>
                <w:szCs w:val="32"/>
              </w:rPr>
            </w:pPr>
            <w:r w:rsidRPr="00A47431">
              <w:rPr>
                <w:szCs w:val="32"/>
              </w:rPr>
              <w:t>18.1</w:t>
            </w:r>
          </w:p>
        </w:tc>
        <w:tc>
          <w:tcPr>
            <w:tcW w:w="1980" w:type="dxa"/>
            <w:shd w:val="clear" w:color="auto" w:fill="auto"/>
          </w:tcPr>
          <w:p w:rsidR="00A47431" w:rsidRPr="00A47431" w:rsidRDefault="00A47431" w:rsidP="00945CEC">
            <w:pPr>
              <w:jc w:val="center"/>
              <w:rPr>
                <w:szCs w:val="32"/>
              </w:rPr>
            </w:pPr>
            <w:r w:rsidRPr="00A47431">
              <w:rPr>
                <w:szCs w:val="32"/>
              </w:rPr>
              <w:t>45.8</w:t>
            </w:r>
          </w:p>
        </w:tc>
        <w:tc>
          <w:tcPr>
            <w:tcW w:w="2160" w:type="dxa"/>
            <w:shd w:val="clear" w:color="auto" w:fill="auto"/>
          </w:tcPr>
          <w:p w:rsidR="00A47431" w:rsidRPr="00A47431" w:rsidRDefault="00A47431" w:rsidP="00945CEC">
            <w:pPr>
              <w:jc w:val="center"/>
              <w:rPr>
                <w:szCs w:val="32"/>
              </w:rPr>
            </w:pPr>
            <w:r w:rsidRPr="00A47431">
              <w:rPr>
                <w:szCs w:val="32"/>
              </w:rPr>
              <w:t>34.7</w:t>
            </w:r>
          </w:p>
        </w:tc>
      </w:tr>
      <w:tr w:rsidR="00A47431" w:rsidRPr="0019507D" w:rsidTr="00945CEC">
        <w:tc>
          <w:tcPr>
            <w:tcW w:w="1188" w:type="dxa"/>
            <w:shd w:val="clear" w:color="auto" w:fill="auto"/>
          </w:tcPr>
          <w:p w:rsidR="00A47431" w:rsidRPr="00A47431" w:rsidRDefault="00A47431" w:rsidP="00945CEC">
            <w:pPr>
              <w:jc w:val="center"/>
              <w:rPr>
                <w:szCs w:val="32"/>
              </w:rPr>
            </w:pPr>
            <w:r w:rsidRPr="00A47431">
              <w:rPr>
                <w:szCs w:val="32"/>
              </w:rPr>
              <w:t>3</w:t>
            </w:r>
          </w:p>
        </w:tc>
        <w:tc>
          <w:tcPr>
            <w:tcW w:w="1620" w:type="dxa"/>
            <w:shd w:val="clear" w:color="auto" w:fill="auto"/>
          </w:tcPr>
          <w:p w:rsidR="00A47431" w:rsidRPr="00A47431" w:rsidRDefault="00A47431" w:rsidP="00945CEC">
            <w:pPr>
              <w:jc w:val="center"/>
              <w:rPr>
                <w:szCs w:val="32"/>
              </w:rPr>
            </w:pPr>
            <w:r w:rsidRPr="00A47431">
              <w:rPr>
                <w:szCs w:val="32"/>
              </w:rPr>
              <w:t>56.8</w:t>
            </w:r>
          </w:p>
        </w:tc>
        <w:tc>
          <w:tcPr>
            <w:tcW w:w="1620" w:type="dxa"/>
            <w:shd w:val="clear" w:color="auto" w:fill="auto"/>
          </w:tcPr>
          <w:p w:rsidR="00A47431" w:rsidRPr="00A47431" w:rsidRDefault="00A47431" w:rsidP="00945CEC">
            <w:pPr>
              <w:jc w:val="center"/>
              <w:rPr>
                <w:szCs w:val="32"/>
              </w:rPr>
            </w:pPr>
            <w:r w:rsidRPr="00A47431">
              <w:rPr>
                <w:szCs w:val="32"/>
              </w:rPr>
              <w:t>16.9</w:t>
            </w:r>
          </w:p>
        </w:tc>
        <w:tc>
          <w:tcPr>
            <w:tcW w:w="1980" w:type="dxa"/>
            <w:shd w:val="clear" w:color="auto" w:fill="auto"/>
          </w:tcPr>
          <w:p w:rsidR="00A47431" w:rsidRPr="00A47431" w:rsidRDefault="00A47431" w:rsidP="00945CEC">
            <w:pPr>
              <w:jc w:val="center"/>
              <w:rPr>
                <w:szCs w:val="32"/>
              </w:rPr>
            </w:pPr>
            <w:r w:rsidRPr="00A47431">
              <w:rPr>
                <w:szCs w:val="32"/>
              </w:rPr>
              <w:t>47.2</w:t>
            </w:r>
          </w:p>
        </w:tc>
        <w:tc>
          <w:tcPr>
            <w:tcW w:w="2160" w:type="dxa"/>
            <w:shd w:val="clear" w:color="auto" w:fill="auto"/>
          </w:tcPr>
          <w:p w:rsidR="00A47431" w:rsidRPr="00A47431" w:rsidRDefault="00A47431" w:rsidP="00945CEC">
            <w:pPr>
              <w:jc w:val="center"/>
              <w:rPr>
                <w:szCs w:val="32"/>
              </w:rPr>
            </w:pPr>
            <w:r w:rsidRPr="00A47431">
              <w:rPr>
                <w:szCs w:val="32"/>
              </w:rPr>
              <w:t>35.3</w:t>
            </w:r>
          </w:p>
        </w:tc>
      </w:tr>
      <w:tr w:rsidR="00A47431" w:rsidRPr="0019507D" w:rsidTr="00945CEC">
        <w:tc>
          <w:tcPr>
            <w:tcW w:w="1188" w:type="dxa"/>
            <w:shd w:val="clear" w:color="auto" w:fill="auto"/>
          </w:tcPr>
          <w:p w:rsidR="00A47431" w:rsidRPr="00A47431" w:rsidRDefault="00A47431" w:rsidP="00945CEC">
            <w:pPr>
              <w:jc w:val="center"/>
              <w:rPr>
                <w:szCs w:val="32"/>
              </w:rPr>
            </w:pPr>
            <w:r w:rsidRPr="00A47431">
              <w:rPr>
                <w:szCs w:val="32"/>
              </w:rPr>
              <w:t>4</w:t>
            </w:r>
          </w:p>
        </w:tc>
        <w:tc>
          <w:tcPr>
            <w:tcW w:w="1620" w:type="dxa"/>
            <w:shd w:val="clear" w:color="auto" w:fill="auto"/>
          </w:tcPr>
          <w:p w:rsidR="00A47431" w:rsidRPr="00A47431" w:rsidRDefault="00A47431" w:rsidP="00945CEC">
            <w:pPr>
              <w:jc w:val="center"/>
              <w:rPr>
                <w:szCs w:val="32"/>
              </w:rPr>
            </w:pPr>
            <w:r w:rsidRPr="00A47431">
              <w:rPr>
                <w:szCs w:val="32"/>
              </w:rPr>
              <w:t>52.2</w:t>
            </w:r>
          </w:p>
        </w:tc>
        <w:tc>
          <w:tcPr>
            <w:tcW w:w="1620" w:type="dxa"/>
            <w:shd w:val="clear" w:color="auto" w:fill="auto"/>
          </w:tcPr>
          <w:p w:rsidR="00A47431" w:rsidRPr="00A47431" w:rsidRDefault="00A47431" w:rsidP="00945CEC">
            <w:pPr>
              <w:jc w:val="center"/>
              <w:rPr>
                <w:szCs w:val="32"/>
              </w:rPr>
            </w:pPr>
            <w:r w:rsidRPr="00A47431">
              <w:rPr>
                <w:szCs w:val="32"/>
              </w:rPr>
              <w:t>13.4</w:t>
            </w:r>
          </w:p>
        </w:tc>
        <w:tc>
          <w:tcPr>
            <w:tcW w:w="1980" w:type="dxa"/>
            <w:shd w:val="clear" w:color="auto" w:fill="auto"/>
          </w:tcPr>
          <w:p w:rsidR="00A47431" w:rsidRPr="00A47431" w:rsidRDefault="00A47431" w:rsidP="00945CEC">
            <w:pPr>
              <w:jc w:val="center"/>
              <w:rPr>
                <w:szCs w:val="32"/>
              </w:rPr>
            </w:pPr>
            <w:r w:rsidRPr="00A47431">
              <w:rPr>
                <w:szCs w:val="32"/>
              </w:rPr>
              <w:t>50.4</w:t>
            </w:r>
          </w:p>
        </w:tc>
        <w:tc>
          <w:tcPr>
            <w:tcW w:w="2160" w:type="dxa"/>
            <w:shd w:val="clear" w:color="auto" w:fill="auto"/>
          </w:tcPr>
          <w:p w:rsidR="00A47431" w:rsidRPr="00A47431" w:rsidRDefault="00A47431" w:rsidP="00945CEC">
            <w:pPr>
              <w:jc w:val="center"/>
              <w:rPr>
                <w:szCs w:val="32"/>
              </w:rPr>
            </w:pPr>
            <w:r w:rsidRPr="00A47431">
              <w:rPr>
                <w:szCs w:val="32"/>
              </w:rPr>
              <w:t>37.3</w:t>
            </w:r>
          </w:p>
        </w:tc>
      </w:tr>
    </w:tbl>
    <w:p w:rsidR="00A47431" w:rsidRPr="00480466" w:rsidRDefault="00A47431" w:rsidP="00AD1500">
      <w:pPr>
        <w:jc w:val="center"/>
        <w:rPr>
          <w:b/>
          <w:sz w:val="72"/>
          <w:szCs w:val="32"/>
        </w:rPr>
      </w:pPr>
    </w:p>
    <w:p w:rsidR="00A47431" w:rsidRDefault="00A47431" w:rsidP="00A47431">
      <w:pPr>
        <w:jc w:val="center"/>
        <w:rPr>
          <w:b/>
          <w:sz w:val="32"/>
          <w:szCs w:val="32"/>
        </w:rPr>
      </w:pPr>
      <w:r>
        <w:rPr>
          <w:b/>
          <w:sz w:val="32"/>
          <w:szCs w:val="32"/>
        </w:rPr>
        <w:t>Class 9: Hay Judging-Nutrient Analysis</w:t>
      </w:r>
      <w:r>
        <w:rPr>
          <w:b/>
          <w:sz w:val="32"/>
          <w:szCs w:val="32"/>
        </w:rPr>
        <w:tab/>
        <w:t>Seniors Only</w:t>
      </w:r>
    </w:p>
    <w:p w:rsidR="00A47431" w:rsidRPr="00A47431" w:rsidRDefault="00A47431" w:rsidP="00A47431">
      <w:pPr>
        <w:jc w:val="center"/>
        <w:rPr>
          <w:b/>
          <w:szCs w:val="32"/>
        </w:rPr>
      </w:pPr>
    </w:p>
    <w:p w:rsidR="00A47431" w:rsidRPr="00A47431" w:rsidRDefault="00A47431" w:rsidP="00A47431">
      <w:pPr>
        <w:rPr>
          <w:szCs w:val="32"/>
        </w:rPr>
      </w:pPr>
      <w:r w:rsidRPr="00A47431">
        <w:rPr>
          <w:szCs w:val="32"/>
        </w:rPr>
        <w:t>Rank these four hays as they should be fed to cows 30 days before and after calving. Cow protein requirements should be met primarily from forage intake. Minimal supplementation of concentrates is needed to keep feed costs in check. The provided nutrient analysis is on a dry matter basis.</w:t>
      </w:r>
    </w:p>
    <w:p w:rsidR="00A47431" w:rsidRPr="00A47431" w:rsidRDefault="00A47431" w:rsidP="00A47431">
      <w:pPr>
        <w:rPr>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1620"/>
        <w:gridCol w:w="1980"/>
        <w:gridCol w:w="2160"/>
      </w:tblGrid>
      <w:tr w:rsidR="00A47431" w:rsidRPr="0019507D" w:rsidTr="00945CEC">
        <w:tc>
          <w:tcPr>
            <w:tcW w:w="1188" w:type="dxa"/>
            <w:shd w:val="clear" w:color="auto" w:fill="auto"/>
          </w:tcPr>
          <w:p w:rsidR="00A47431" w:rsidRPr="00A47431" w:rsidRDefault="00A47431" w:rsidP="00945CEC">
            <w:pPr>
              <w:jc w:val="center"/>
              <w:rPr>
                <w:szCs w:val="32"/>
              </w:rPr>
            </w:pPr>
            <w:r w:rsidRPr="00A47431">
              <w:rPr>
                <w:szCs w:val="32"/>
              </w:rPr>
              <w:t xml:space="preserve">Hay </w:t>
            </w:r>
          </w:p>
        </w:tc>
        <w:tc>
          <w:tcPr>
            <w:tcW w:w="1620" w:type="dxa"/>
            <w:shd w:val="clear" w:color="auto" w:fill="auto"/>
          </w:tcPr>
          <w:p w:rsidR="00A47431" w:rsidRPr="00A47431" w:rsidRDefault="00A47431" w:rsidP="00945CEC">
            <w:pPr>
              <w:jc w:val="center"/>
              <w:rPr>
                <w:szCs w:val="32"/>
              </w:rPr>
            </w:pPr>
            <w:r w:rsidRPr="00A47431">
              <w:rPr>
                <w:szCs w:val="32"/>
              </w:rPr>
              <w:t>TDN, %</w:t>
            </w:r>
          </w:p>
        </w:tc>
        <w:tc>
          <w:tcPr>
            <w:tcW w:w="1620" w:type="dxa"/>
            <w:shd w:val="clear" w:color="auto" w:fill="auto"/>
          </w:tcPr>
          <w:p w:rsidR="00A47431" w:rsidRPr="00A47431" w:rsidRDefault="00A47431" w:rsidP="00945CEC">
            <w:pPr>
              <w:jc w:val="center"/>
              <w:rPr>
                <w:szCs w:val="32"/>
              </w:rPr>
            </w:pPr>
            <w:r w:rsidRPr="00A47431">
              <w:rPr>
                <w:szCs w:val="32"/>
              </w:rPr>
              <w:t>CP, %</w:t>
            </w:r>
          </w:p>
        </w:tc>
        <w:tc>
          <w:tcPr>
            <w:tcW w:w="1980" w:type="dxa"/>
            <w:shd w:val="clear" w:color="auto" w:fill="auto"/>
          </w:tcPr>
          <w:p w:rsidR="00A47431" w:rsidRPr="00A47431" w:rsidRDefault="00A47431" w:rsidP="00945CEC">
            <w:pPr>
              <w:jc w:val="center"/>
              <w:rPr>
                <w:szCs w:val="32"/>
              </w:rPr>
            </w:pPr>
            <w:r w:rsidRPr="00A47431">
              <w:rPr>
                <w:szCs w:val="32"/>
              </w:rPr>
              <w:t>NDF, %</w:t>
            </w:r>
          </w:p>
        </w:tc>
        <w:tc>
          <w:tcPr>
            <w:tcW w:w="2160" w:type="dxa"/>
            <w:shd w:val="clear" w:color="auto" w:fill="auto"/>
          </w:tcPr>
          <w:p w:rsidR="00A47431" w:rsidRPr="00A47431" w:rsidRDefault="00A47431" w:rsidP="00945CEC">
            <w:pPr>
              <w:jc w:val="center"/>
              <w:rPr>
                <w:szCs w:val="32"/>
              </w:rPr>
            </w:pPr>
            <w:r w:rsidRPr="00A47431">
              <w:rPr>
                <w:szCs w:val="32"/>
              </w:rPr>
              <w:t>ADF, %</w:t>
            </w:r>
          </w:p>
        </w:tc>
      </w:tr>
      <w:tr w:rsidR="00A47431" w:rsidRPr="0019507D" w:rsidTr="00945CEC">
        <w:tc>
          <w:tcPr>
            <w:tcW w:w="1188" w:type="dxa"/>
            <w:shd w:val="clear" w:color="auto" w:fill="auto"/>
          </w:tcPr>
          <w:p w:rsidR="00A47431" w:rsidRPr="00A47431" w:rsidRDefault="00A47431" w:rsidP="00945CEC">
            <w:pPr>
              <w:jc w:val="center"/>
              <w:rPr>
                <w:szCs w:val="32"/>
              </w:rPr>
            </w:pPr>
            <w:r w:rsidRPr="00A47431">
              <w:rPr>
                <w:szCs w:val="32"/>
              </w:rPr>
              <w:t>1</w:t>
            </w:r>
          </w:p>
        </w:tc>
        <w:tc>
          <w:tcPr>
            <w:tcW w:w="1620" w:type="dxa"/>
            <w:shd w:val="clear" w:color="auto" w:fill="auto"/>
          </w:tcPr>
          <w:p w:rsidR="00A47431" w:rsidRPr="00A47431" w:rsidRDefault="00A47431" w:rsidP="00945CEC">
            <w:pPr>
              <w:jc w:val="center"/>
              <w:rPr>
                <w:szCs w:val="32"/>
              </w:rPr>
            </w:pPr>
            <w:r w:rsidRPr="00A47431">
              <w:rPr>
                <w:szCs w:val="32"/>
              </w:rPr>
              <w:t>53.5</w:t>
            </w:r>
          </w:p>
        </w:tc>
        <w:tc>
          <w:tcPr>
            <w:tcW w:w="1620" w:type="dxa"/>
            <w:shd w:val="clear" w:color="auto" w:fill="auto"/>
          </w:tcPr>
          <w:p w:rsidR="00A47431" w:rsidRPr="00A47431" w:rsidRDefault="00A47431" w:rsidP="00945CEC">
            <w:pPr>
              <w:jc w:val="center"/>
              <w:rPr>
                <w:szCs w:val="32"/>
              </w:rPr>
            </w:pPr>
            <w:r w:rsidRPr="00A47431">
              <w:rPr>
                <w:szCs w:val="32"/>
              </w:rPr>
              <w:t>14.7</w:t>
            </w:r>
          </w:p>
        </w:tc>
        <w:tc>
          <w:tcPr>
            <w:tcW w:w="1980" w:type="dxa"/>
            <w:shd w:val="clear" w:color="auto" w:fill="auto"/>
          </w:tcPr>
          <w:p w:rsidR="00A47431" w:rsidRPr="00A47431" w:rsidRDefault="00A47431" w:rsidP="00945CEC">
            <w:pPr>
              <w:jc w:val="center"/>
              <w:rPr>
                <w:szCs w:val="32"/>
              </w:rPr>
            </w:pPr>
            <w:r w:rsidRPr="00A47431">
              <w:rPr>
                <w:szCs w:val="32"/>
              </w:rPr>
              <w:t>48.1</w:t>
            </w:r>
          </w:p>
        </w:tc>
        <w:tc>
          <w:tcPr>
            <w:tcW w:w="2160" w:type="dxa"/>
            <w:shd w:val="clear" w:color="auto" w:fill="auto"/>
          </w:tcPr>
          <w:p w:rsidR="00A47431" w:rsidRPr="00A47431" w:rsidRDefault="00A47431" w:rsidP="00945CEC">
            <w:pPr>
              <w:jc w:val="center"/>
              <w:rPr>
                <w:szCs w:val="32"/>
              </w:rPr>
            </w:pPr>
            <w:r w:rsidRPr="00A47431">
              <w:rPr>
                <w:szCs w:val="32"/>
              </w:rPr>
              <w:t>36.2</w:t>
            </w:r>
          </w:p>
        </w:tc>
      </w:tr>
      <w:tr w:rsidR="00A47431" w:rsidRPr="0019507D" w:rsidTr="00945CEC">
        <w:tc>
          <w:tcPr>
            <w:tcW w:w="1188" w:type="dxa"/>
            <w:shd w:val="clear" w:color="auto" w:fill="auto"/>
          </w:tcPr>
          <w:p w:rsidR="00A47431" w:rsidRPr="00A47431" w:rsidRDefault="00A47431" w:rsidP="00945CEC">
            <w:pPr>
              <w:jc w:val="center"/>
              <w:rPr>
                <w:szCs w:val="32"/>
              </w:rPr>
            </w:pPr>
            <w:r w:rsidRPr="00A47431">
              <w:rPr>
                <w:szCs w:val="32"/>
              </w:rPr>
              <w:t>2</w:t>
            </w:r>
          </w:p>
        </w:tc>
        <w:tc>
          <w:tcPr>
            <w:tcW w:w="1620" w:type="dxa"/>
            <w:shd w:val="clear" w:color="auto" w:fill="auto"/>
          </w:tcPr>
          <w:p w:rsidR="00A47431" w:rsidRPr="00A47431" w:rsidRDefault="00A47431" w:rsidP="00945CEC">
            <w:pPr>
              <w:jc w:val="center"/>
              <w:rPr>
                <w:szCs w:val="32"/>
              </w:rPr>
            </w:pPr>
            <w:r w:rsidRPr="00A47431">
              <w:rPr>
                <w:szCs w:val="32"/>
              </w:rPr>
              <w:t>59.3</w:t>
            </w:r>
          </w:p>
        </w:tc>
        <w:tc>
          <w:tcPr>
            <w:tcW w:w="1620" w:type="dxa"/>
            <w:shd w:val="clear" w:color="auto" w:fill="auto"/>
          </w:tcPr>
          <w:p w:rsidR="00A47431" w:rsidRPr="00A47431" w:rsidRDefault="00A47431" w:rsidP="00945CEC">
            <w:pPr>
              <w:jc w:val="center"/>
              <w:rPr>
                <w:szCs w:val="32"/>
              </w:rPr>
            </w:pPr>
            <w:r w:rsidRPr="00A47431">
              <w:rPr>
                <w:szCs w:val="32"/>
              </w:rPr>
              <w:t>18.1</w:t>
            </w:r>
          </w:p>
        </w:tc>
        <w:tc>
          <w:tcPr>
            <w:tcW w:w="1980" w:type="dxa"/>
            <w:shd w:val="clear" w:color="auto" w:fill="auto"/>
          </w:tcPr>
          <w:p w:rsidR="00A47431" w:rsidRPr="00A47431" w:rsidRDefault="00A47431" w:rsidP="00945CEC">
            <w:pPr>
              <w:jc w:val="center"/>
              <w:rPr>
                <w:szCs w:val="32"/>
              </w:rPr>
            </w:pPr>
            <w:r w:rsidRPr="00A47431">
              <w:rPr>
                <w:szCs w:val="32"/>
              </w:rPr>
              <w:t>45.8</w:t>
            </w:r>
          </w:p>
        </w:tc>
        <w:tc>
          <w:tcPr>
            <w:tcW w:w="2160" w:type="dxa"/>
            <w:shd w:val="clear" w:color="auto" w:fill="auto"/>
          </w:tcPr>
          <w:p w:rsidR="00A47431" w:rsidRPr="00A47431" w:rsidRDefault="00A47431" w:rsidP="00945CEC">
            <w:pPr>
              <w:jc w:val="center"/>
              <w:rPr>
                <w:szCs w:val="32"/>
              </w:rPr>
            </w:pPr>
            <w:r w:rsidRPr="00A47431">
              <w:rPr>
                <w:szCs w:val="32"/>
              </w:rPr>
              <w:t>34.7</w:t>
            </w:r>
          </w:p>
        </w:tc>
      </w:tr>
      <w:tr w:rsidR="00A47431" w:rsidRPr="0019507D" w:rsidTr="00945CEC">
        <w:tc>
          <w:tcPr>
            <w:tcW w:w="1188" w:type="dxa"/>
            <w:shd w:val="clear" w:color="auto" w:fill="auto"/>
          </w:tcPr>
          <w:p w:rsidR="00A47431" w:rsidRPr="00A47431" w:rsidRDefault="00A47431" w:rsidP="00945CEC">
            <w:pPr>
              <w:jc w:val="center"/>
              <w:rPr>
                <w:szCs w:val="32"/>
              </w:rPr>
            </w:pPr>
            <w:r w:rsidRPr="00A47431">
              <w:rPr>
                <w:szCs w:val="32"/>
              </w:rPr>
              <w:t>3</w:t>
            </w:r>
          </w:p>
        </w:tc>
        <w:tc>
          <w:tcPr>
            <w:tcW w:w="1620" w:type="dxa"/>
            <w:shd w:val="clear" w:color="auto" w:fill="auto"/>
          </w:tcPr>
          <w:p w:rsidR="00A47431" w:rsidRPr="00A47431" w:rsidRDefault="00A47431" w:rsidP="00945CEC">
            <w:pPr>
              <w:jc w:val="center"/>
              <w:rPr>
                <w:szCs w:val="32"/>
              </w:rPr>
            </w:pPr>
            <w:r w:rsidRPr="00A47431">
              <w:rPr>
                <w:szCs w:val="32"/>
              </w:rPr>
              <w:t>56.8</w:t>
            </w:r>
          </w:p>
        </w:tc>
        <w:tc>
          <w:tcPr>
            <w:tcW w:w="1620" w:type="dxa"/>
            <w:shd w:val="clear" w:color="auto" w:fill="auto"/>
          </w:tcPr>
          <w:p w:rsidR="00A47431" w:rsidRPr="00A47431" w:rsidRDefault="00A47431" w:rsidP="00945CEC">
            <w:pPr>
              <w:jc w:val="center"/>
              <w:rPr>
                <w:szCs w:val="32"/>
              </w:rPr>
            </w:pPr>
            <w:r w:rsidRPr="00A47431">
              <w:rPr>
                <w:szCs w:val="32"/>
              </w:rPr>
              <w:t>16.9</w:t>
            </w:r>
          </w:p>
        </w:tc>
        <w:tc>
          <w:tcPr>
            <w:tcW w:w="1980" w:type="dxa"/>
            <w:shd w:val="clear" w:color="auto" w:fill="auto"/>
          </w:tcPr>
          <w:p w:rsidR="00A47431" w:rsidRPr="00A47431" w:rsidRDefault="00A47431" w:rsidP="00945CEC">
            <w:pPr>
              <w:jc w:val="center"/>
              <w:rPr>
                <w:szCs w:val="32"/>
              </w:rPr>
            </w:pPr>
            <w:r w:rsidRPr="00A47431">
              <w:rPr>
                <w:szCs w:val="32"/>
              </w:rPr>
              <w:t>47.2</w:t>
            </w:r>
          </w:p>
        </w:tc>
        <w:tc>
          <w:tcPr>
            <w:tcW w:w="2160" w:type="dxa"/>
            <w:shd w:val="clear" w:color="auto" w:fill="auto"/>
          </w:tcPr>
          <w:p w:rsidR="00A47431" w:rsidRPr="00A47431" w:rsidRDefault="00A47431" w:rsidP="00945CEC">
            <w:pPr>
              <w:jc w:val="center"/>
              <w:rPr>
                <w:szCs w:val="32"/>
              </w:rPr>
            </w:pPr>
            <w:r w:rsidRPr="00A47431">
              <w:rPr>
                <w:szCs w:val="32"/>
              </w:rPr>
              <w:t>35.3</w:t>
            </w:r>
          </w:p>
        </w:tc>
      </w:tr>
      <w:tr w:rsidR="00A47431" w:rsidRPr="0019507D" w:rsidTr="00945CEC">
        <w:tc>
          <w:tcPr>
            <w:tcW w:w="1188" w:type="dxa"/>
            <w:shd w:val="clear" w:color="auto" w:fill="auto"/>
          </w:tcPr>
          <w:p w:rsidR="00A47431" w:rsidRPr="00A47431" w:rsidRDefault="00A47431" w:rsidP="00945CEC">
            <w:pPr>
              <w:jc w:val="center"/>
              <w:rPr>
                <w:szCs w:val="32"/>
              </w:rPr>
            </w:pPr>
            <w:r w:rsidRPr="00A47431">
              <w:rPr>
                <w:szCs w:val="32"/>
              </w:rPr>
              <w:t>4</w:t>
            </w:r>
          </w:p>
        </w:tc>
        <w:tc>
          <w:tcPr>
            <w:tcW w:w="1620" w:type="dxa"/>
            <w:shd w:val="clear" w:color="auto" w:fill="auto"/>
          </w:tcPr>
          <w:p w:rsidR="00A47431" w:rsidRPr="00A47431" w:rsidRDefault="00A47431" w:rsidP="00945CEC">
            <w:pPr>
              <w:jc w:val="center"/>
              <w:rPr>
                <w:szCs w:val="32"/>
              </w:rPr>
            </w:pPr>
            <w:r w:rsidRPr="00A47431">
              <w:rPr>
                <w:szCs w:val="32"/>
              </w:rPr>
              <w:t>52.2</w:t>
            </w:r>
          </w:p>
        </w:tc>
        <w:tc>
          <w:tcPr>
            <w:tcW w:w="1620" w:type="dxa"/>
            <w:shd w:val="clear" w:color="auto" w:fill="auto"/>
          </w:tcPr>
          <w:p w:rsidR="00A47431" w:rsidRPr="00A47431" w:rsidRDefault="00A47431" w:rsidP="00945CEC">
            <w:pPr>
              <w:jc w:val="center"/>
              <w:rPr>
                <w:szCs w:val="32"/>
              </w:rPr>
            </w:pPr>
            <w:r w:rsidRPr="00A47431">
              <w:rPr>
                <w:szCs w:val="32"/>
              </w:rPr>
              <w:t>13.4</w:t>
            </w:r>
          </w:p>
        </w:tc>
        <w:tc>
          <w:tcPr>
            <w:tcW w:w="1980" w:type="dxa"/>
            <w:shd w:val="clear" w:color="auto" w:fill="auto"/>
          </w:tcPr>
          <w:p w:rsidR="00A47431" w:rsidRPr="00A47431" w:rsidRDefault="00A47431" w:rsidP="00945CEC">
            <w:pPr>
              <w:jc w:val="center"/>
              <w:rPr>
                <w:szCs w:val="32"/>
              </w:rPr>
            </w:pPr>
            <w:r w:rsidRPr="00A47431">
              <w:rPr>
                <w:szCs w:val="32"/>
              </w:rPr>
              <w:t>50.4</w:t>
            </w:r>
          </w:p>
        </w:tc>
        <w:tc>
          <w:tcPr>
            <w:tcW w:w="2160" w:type="dxa"/>
            <w:shd w:val="clear" w:color="auto" w:fill="auto"/>
          </w:tcPr>
          <w:p w:rsidR="00A47431" w:rsidRPr="00A47431" w:rsidRDefault="00A47431" w:rsidP="00945CEC">
            <w:pPr>
              <w:jc w:val="center"/>
              <w:rPr>
                <w:szCs w:val="32"/>
              </w:rPr>
            </w:pPr>
            <w:r w:rsidRPr="00A47431">
              <w:rPr>
                <w:szCs w:val="32"/>
              </w:rPr>
              <w:t>37.3</w:t>
            </w:r>
          </w:p>
        </w:tc>
      </w:tr>
    </w:tbl>
    <w:p w:rsidR="0019507D" w:rsidRPr="002F6C5F" w:rsidRDefault="0019507D" w:rsidP="00A47431">
      <w:pPr>
        <w:rPr>
          <w:sz w:val="32"/>
          <w:szCs w:val="32"/>
        </w:rPr>
      </w:pPr>
    </w:p>
    <w:sectPr w:rsidR="0019507D" w:rsidRPr="002F6C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2564B"/>
    <w:multiLevelType w:val="hybridMultilevel"/>
    <w:tmpl w:val="74CE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93C9F"/>
    <w:multiLevelType w:val="hybridMultilevel"/>
    <w:tmpl w:val="20EC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5F"/>
    <w:rsid w:val="00184023"/>
    <w:rsid w:val="0019507D"/>
    <w:rsid w:val="001D2CB8"/>
    <w:rsid w:val="002F6C5F"/>
    <w:rsid w:val="00480466"/>
    <w:rsid w:val="006475B7"/>
    <w:rsid w:val="00803DEC"/>
    <w:rsid w:val="00891522"/>
    <w:rsid w:val="009B7EBB"/>
    <w:rsid w:val="009E200F"/>
    <w:rsid w:val="00A47431"/>
    <w:rsid w:val="00AD1500"/>
    <w:rsid w:val="00CC6EA1"/>
    <w:rsid w:val="00D45467"/>
    <w:rsid w:val="00D815A5"/>
    <w:rsid w:val="00E7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BAF62"/>
  <w15:docId w15:val="{E7537A8B-DCCB-4573-A951-412847C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7D"/>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6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Hay Judging Class</vt:lpstr>
    </vt:vector>
  </TitlesOfParts>
  <Company>Virginia Tech</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 Judging Class</dc:title>
  <dc:creator>ID</dc:creator>
  <cp:lastModifiedBy>Wilson, Thomas</cp:lastModifiedBy>
  <cp:revision>2</cp:revision>
  <dcterms:created xsi:type="dcterms:W3CDTF">2018-02-20T02:13:00Z</dcterms:created>
  <dcterms:modified xsi:type="dcterms:W3CDTF">2018-02-20T02:13:00Z</dcterms:modified>
</cp:coreProperties>
</file>